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93" w:rsidRDefault="009C093B" w:rsidP="001E0A93">
      <w:pPr>
        <w:pStyle w:val="2"/>
        <w:ind w:firstLine="0"/>
        <w:jc w:val="center"/>
        <w:rPr>
          <w:rFonts w:ascii="TH SarabunPSK" w:hAnsi="TH SarabunPSK" w:cs="TH SarabunPSK"/>
          <w:b/>
          <w:bCs/>
        </w:rPr>
      </w:pPr>
      <w:r w:rsidRPr="009C09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443.1pt;margin-top:-31.85pt;width:32.75pt;height:27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tAIAALg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" filled="f" stroked="f">
            <v:textbox>
              <w:txbxContent>
                <w:p w:rsidR="00415324" w:rsidRPr="00415324" w:rsidRDefault="00415324" w:rsidP="004153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E0A93" w:rsidRPr="001E0A93">
        <w:rPr>
          <w:rFonts w:ascii="TH SarabunPSK" w:hAnsi="TH SarabunPSK" w:cs="TH SarabunPSK"/>
          <w:b/>
          <w:bCs/>
          <w:cs/>
        </w:rPr>
        <w:t>สรุปการประเมินผล</w:t>
      </w:r>
      <w:r w:rsidR="00E124BB" w:rsidRPr="00E124BB">
        <w:rPr>
          <w:rFonts w:ascii="TH SarabunPSK" w:hAnsi="TH SarabunPSK" w:cs="TH SarabunPSK"/>
          <w:b/>
          <w:bCs/>
          <w:cs/>
        </w:rPr>
        <w:t>องค์ประกอบ</w:t>
      </w:r>
      <w:r w:rsidR="001E0A93" w:rsidRPr="001E0A93">
        <w:rPr>
          <w:rFonts w:ascii="TH SarabunPSK" w:hAnsi="TH SarabunPSK" w:cs="TH SarabunPSK"/>
          <w:b/>
          <w:bCs/>
          <w:cs/>
        </w:rPr>
        <w:t>การควบคุมภายใน</w:t>
      </w:r>
    </w:p>
    <w:p w:rsidR="001E0A93" w:rsidRPr="001E0A93" w:rsidRDefault="001E0A93" w:rsidP="001E0A93">
      <w:pPr>
        <w:pStyle w:val="2"/>
        <w:ind w:firstLine="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819"/>
      </w:tblGrid>
      <w:tr w:rsidR="001E0A93" w:rsidRPr="00BE651D" w:rsidTr="00AE60E5">
        <w:trPr>
          <w:cantSplit/>
        </w:trPr>
        <w:tc>
          <w:tcPr>
            <w:tcW w:w="9747" w:type="dxa"/>
            <w:gridSpan w:val="2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แบบสรุปการประเมินผล</w:t>
            </w:r>
            <w:r w:rsidR="00E12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1E0A93" w:rsidRPr="00910853" w:rsidRDefault="001E0A93" w:rsidP="00AE60E5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844F61" w:rsidRPr="00844F61">
              <w:rPr>
                <w:rFonts w:ascii="TH SarabunPSK" w:hAnsi="TH SarabunPSK" w:cs="TH SarabunPSK" w:hint="cs"/>
                <w:b/>
                <w:bCs/>
                <w:color w:val="006082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..................................................................................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</w:t>
            </w:r>
            <w:r w:rsidR="00844F61" w:rsidRPr="00844F61">
              <w:rPr>
                <w:rFonts w:ascii="TH SarabunPSK" w:hAnsi="TH SarabunPSK" w:cs="TH SarabunPSK" w:hint="cs"/>
                <w:b/>
                <w:bCs/>
                <w:color w:val="006082"/>
                <w:sz w:val="32"/>
                <w:szCs w:val="32"/>
                <w:cs/>
              </w:rPr>
              <w:t>255</w:t>
            </w:r>
            <w:r w:rsidR="005C35C3">
              <w:rPr>
                <w:rFonts w:ascii="TH SarabunPSK" w:hAnsi="TH SarabunPSK" w:cs="TH SarabunPSK" w:hint="cs"/>
                <w:b/>
                <w:bCs/>
                <w:color w:val="006082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1E0A93" w:rsidRPr="00910853" w:rsidRDefault="001E0A93" w:rsidP="00AE60E5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แผนกวิชา/งาน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  <w:r w:rsidR="00844F61" w:rsidRPr="00844F61">
              <w:rPr>
                <w:rFonts w:ascii="TH SarabunPSK" w:hAnsi="TH SarabunPSK" w:cs="TH SarabunPSK"/>
                <w:b/>
                <w:bCs/>
                <w:color w:val="006082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1E0A93" w:rsidRPr="00BE651D" w:rsidRDefault="001E0A93" w:rsidP="00844F61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844F61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844F61" w:rsidRPr="00844F61">
              <w:rPr>
                <w:rFonts w:ascii="TH SarabunPSK" w:hAnsi="TH SarabunPSK" w:cs="TH SarabunPSK" w:hint="cs"/>
                <w:b/>
                <w:bCs/>
                <w:color w:val="006082"/>
                <w:sz w:val="32"/>
                <w:szCs w:val="32"/>
                <w:cs/>
              </w:rPr>
              <w:t>(</w:t>
            </w:r>
            <w:proofErr w:type="gramEnd"/>
            <w:r w:rsidR="00844F61" w:rsidRPr="00844F61">
              <w:rPr>
                <w:rFonts w:ascii="TH SarabunPSK" w:hAnsi="TH SarabunPSK" w:cs="TH SarabunPSK" w:hint="cs"/>
                <w:b/>
                <w:bCs/>
                <w:color w:val="006082"/>
                <w:sz w:val="32"/>
                <w:szCs w:val="32"/>
                <w:cs/>
              </w:rPr>
              <w:t>ระบุหน้าที่ความรับผิดชอบ)</w:t>
            </w:r>
            <w:r w:rsidR="00844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</w:t>
            </w:r>
          </w:p>
        </w:tc>
      </w:tr>
      <w:tr w:rsidR="001E0A93" w:rsidRPr="00BE651D" w:rsidTr="00AE60E5">
        <w:trPr>
          <w:trHeight w:val="566"/>
        </w:trPr>
        <w:tc>
          <w:tcPr>
            <w:tcW w:w="4928" w:type="dxa"/>
            <w:vAlign w:val="center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  <w:vAlign w:val="center"/>
          </w:tcPr>
          <w:p w:rsidR="001E0A93" w:rsidRPr="00BE651D" w:rsidRDefault="00225CC2" w:rsidP="00225CC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สรุปความเห็น/คำอธิบาย</w:t>
            </w:r>
          </w:p>
        </w:tc>
      </w:tr>
      <w:tr w:rsidR="001E0A93" w:rsidRPr="00A77CA2" w:rsidTr="00AE60E5">
        <w:tc>
          <w:tcPr>
            <w:tcW w:w="4928" w:type="dxa"/>
          </w:tcPr>
          <w:p w:rsidR="001E0A93" w:rsidRPr="008A7ED7" w:rsidRDefault="001E0A93" w:rsidP="00AE60E5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ด้านสภาพแวดล้อมการควบคุม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ปรัชญาและ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การทำงานของผู้บริหาร</w:t>
            </w:r>
          </w:p>
          <w:p w:rsidR="001E0A93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9C17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ความซื่อสัตย์และจริยธรรม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ในการบริหารและ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การปฏิบัติงาน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ของวิทยาลัย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และความรับผิดชอบ</w:t>
            </w:r>
          </w:p>
          <w:p w:rsidR="001E0A93" w:rsidRPr="00D93663" w:rsidRDefault="001E0A93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การบริหารและการพัฒนาด้าน</w:t>
            </w:r>
            <w:r w:rsidRPr="00AD5F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บุคคล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ากร</w:t>
            </w:r>
          </w:p>
        </w:tc>
        <w:tc>
          <w:tcPr>
            <w:tcW w:w="4819" w:type="dxa"/>
          </w:tcPr>
          <w:p w:rsidR="001E0A93" w:rsidRPr="00844F61" w:rsidRDefault="001E0A93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0A93" w:rsidRPr="005C35C3" w:rsidRDefault="00A77CA2" w:rsidP="00FD06CD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งานพัสดุ</w:t>
            </w:r>
            <w:r w:rsidR="00C614D9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ได้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กำหนดแนวทางการปฏิบัติงาน</w:t>
            </w:r>
            <w:r w:rsidR="00C614D9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ที่ชัดเจน</w:t>
            </w:r>
            <w:r w:rsidR="00FD06CD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และแจ้งให้เจ้าหน้าที่ทุกคนทราบ สนับสนุนให้เจ้าหน้าที่ปฏิบัติงานให้ถูกต้องตามระเบียบกำหนด  ให้ความสำคัญกับความซื่อสัตย์และจริยธรรมในการปฏิบัติงาน รวมทั้งปฏิบัติตนเป็นแบบอย่างที่ดี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มีการติดตามการปฏิบัติงานของเจ้าหน้าที่  การแบ่งงาน</w:t>
            </w:r>
            <w:r w:rsidR="00FD06CD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มีความ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ชัดเจนตามความรู้ความสามารถของเจ้าหน้าที่</w:t>
            </w:r>
            <w:r w:rsidR="00C614D9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</w:t>
            </w:r>
          </w:p>
        </w:tc>
      </w:tr>
      <w:tr w:rsidR="00FD06CD" w:rsidRPr="00A77CA2" w:rsidTr="00AE60E5">
        <w:tc>
          <w:tcPr>
            <w:tcW w:w="4928" w:type="dxa"/>
          </w:tcPr>
          <w:p w:rsidR="00FD06CD" w:rsidRPr="008A7ED7" w:rsidRDefault="00FD06CD" w:rsidP="00FD06CD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ด้านการประเมินความเสี่ยง</w:t>
            </w:r>
          </w:p>
          <w:p w:rsidR="00FD06CD" w:rsidRPr="00701809" w:rsidRDefault="00FD06CD" w:rsidP="00FD06CD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ของการดำเนินงาน</w:t>
            </w:r>
          </w:p>
          <w:p w:rsidR="00FD06CD" w:rsidRPr="00FD06CD" w:rsidRDefault="00FD06CD" w:rsidP="00FD06CD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กระบวนการประเมินความ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4819" w:type="dxa"/>
          </w:tcPr>
          <w:p w:rsidR="00FD06CD" w:rsidRDefault="00FD06CD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D06CD" w:rsidRPr="005C35C3" w:rsidRDefault="00FD06CD" w:rsidP="00F36D8F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งานพัสดุมีการกำหนดวัตถุประสงค์ของทุกกิจกรรม</w:t>
            </w:r>
            <w:r w:rsidR="00F36D8F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ให้สอดคล้องกับการดำเนินงานของวิทยาลัย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บุคลากรสามารถปฏิบัติงานให้บรรลุตามวัตถุประสงค์</w:t>
            </w:r>
            <w:r w:rsidR="00F36D8F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ด้วยทรัพยากรและงบประมาณที่เพียงพอ  มีการประเมินความเสี่ยง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แต่</w:t>
            </w:r>
            <w:r w:rsidR="00F36D8F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ขาดการนำ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กระบวนการประเมินความเสี่ยงมาใช้ในการในการระบุปัจจัยเสี่ยง  วิเคราะห์ความเสี่ยง  และจัดลำดับความเสี่ยง</w:t>
            </w:r>
            <w:r w:rsidR="00F36D8F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อย่างเป็นระบบ  เพื่อให้สามารถป้องกันหรือลดความเสี่ยง</w:t>
            </w:r>
          </w:p>
        </w:tc>
      </w:tr>
      <w:tr w:rsidR="00F36D8F" w:rsidRPr="00A77CA2" w:rsidTr="00AE60E5">
        <w:tc>
          <w:tcPr>
            <w:tcW w:w="4928" w:type="dxa"/>
          </w:tcPr>
          <w:p w:rsidR="00F36D8F" w:rsidRPr="008A7ED7" w:rsidRDefault="00F36D8F" w:rsidP="00F36D8F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ด้านกิจกรรมการควบคุม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นโยบายและวิธีปฏิบัติงาน</w:t>
            </w:r>
          </w:p>
          <w:p w:rsidR="00F36D8F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การกระจายอำนาจความรับผิดชอบและ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การแบ่งแยกหน้าที่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การสอบทานการดำเนินงาน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การควบคุมระบบสารสนเทศและการประมวลผล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การควบคุม</w:t>
            </w:r>
            <w:r w:rsidRPr="00AD5F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ทรัพย์สิน</w:t>
            </w:r>
            <w:r w:rsidRPr="00AD5F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ที่มีตัวตนและเอกสารหลักฐาน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ตัวชี้วัดผลการดำเนินงาน</w:t>
            </w:r>
          </w:p>
          <w:p w:rsidR="00F36D8F" w:rsidRPr="008A7ED7" w:rsidRDefault="00F36D8F" w:rsidP="00FD06CD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F36D8F" w:rsidRDefault="00F36D8F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6D8F" w:rsidRPr="005C35C3" w:rsidRDefault="00F36D8F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งานพัสดุมีแนวทางหรือวิธีการปฏิบัติงานที่ชัดเจนและมีการปรับปรุงให้เหมาะสม  การแบ่งแยกหน้าที่มีความชัดเจนเหมาะสมกับความรู้ความสามารถของเจ้าหน้าที่  มีการสอบทานและติดตามตรวจสอบการดำเนินงานให้เป็นไปตามระเบียบ ข้อบังคับ  จัดระบบข้อมูลสารสนเทศ</w:t>
            </w:r>
            <w:r w:rsidR="00461178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แยกเป็นหมวดหมู่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ควบคุมดูแลรักษาทรัพย์สินและเอกสารหลักฐานให้มีความปลอดภัย  </w:t>
            </w:r>
            <w:r w:rsidR="00461178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รวมทั้งมีการตรวจสอบทรัพย์สินให้สามารถใช้งานได้  แต่ยังขาดการกำหนดตัวชี้วัดผลการดำเนินงานเพื่อเป็นหลักเกณฑ์ในการวัดผลสำเร็จการปฏิบัติงานตามวัตถุประสงค์</w:t>
            </w:r>
          </w:p>
        </w:tc>
      </w:tr>
    </w:tbl>
    <w:p w:rsidR="00461178" w:rsidRDefault="00461178"/>
    <w:p w:rsidR="00461178" w:rsidRDefault="00461178"/>
    <w:p w:rsidR="000B2AAF" w:rsidRDefault="000B2AAF"/>
    <w:p w:rsidR="000B2AAF" w:rsidRDefault="000B2AAF"/>
    <w:p w:rsidR="000B2AAF" w:rsidRDefault="000B2AAF"/>
    <w:p w:rsidR="000B2AAF" w:rsidRDefault="000B2AAF"/>
    <w:p w:rsidR="00461178" w:rsidRDefault="00461178"/>
    <w:p w:rsidR="00461178" w:rsidRDefault="00461178"/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823"/>
      </w:tblGrid>
      <w:tr w:rsidR="00461178" w:rsidRPr="00BE651D" w:rsidTr="00B10A7C">
        <w:trPr>
          <w:trHeight w:val="566"/>
        </w:trPr>
        <w:tc>
          <w:tcPr>
            <w:tcW w:w="4928" w:type="dxa"/>
            <w:vAlign w:val="center"/>
          </w:tcPr>
          <w:p w:rsidR="00461178" w:rsidRPr="00BE651D" w:rsidRDefault="00461178" w:rsidP="00E4756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23" w:type="dxa"/>
            <w:vAlign w:val="center"/>
          </w:tcPr>
          <w:p w:rsidR="00461178" w:rsidRPr="00BE651D" w:rsidRDefault="009C093B" w:rsidP="00E4756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93B">
              <w:rPr>
                <w:noProof/>
                <w:lang w:eastAsia="en-US"/>
              </w:rPr>
              <w:pict>
                <v:shape id="_x0000_s1030" type="#_x0000_t202" style="position:absolute;left:0;text-align:left;margin-left:202.85pt;margin-top:-51pt;width:35.2pt;height:28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tAIAALg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" filled="f" stroked="f">
                  <v:textbox>
                    <w:txbxContent>
                      <w:p w:rsidR="00415324" w:rsidRPr="00415324" w:rsidRDefault="00461178" w:rsidP="0041532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611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สรุปความเห็น/คำอธิบาย</w:t>
            </w:r>
          </w:p>
        </w:tc>
      </w:tr>
      <w:tr w:rsidR="00461178" w:rsidRPr="00A77CA2" w:rsidTr="00B10A7C">
        <w:tc>
          <w:tcPr>
            <w:tcW w:w="4928" w:type="dxa"/>
          </w:tcPr>
          <w:p w:rsidR="00461178" w:rsidRPr="008A7ED7" w:rsidRDefault="00461178" w:rsidP="00461178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ด้านสารสนเทศและการสื่อสาร</w:t>
            </w:r>
          </w:p>
          <w:p w:rsidR="00461178" w:rsidRPr="00701809" w:rsidRDefault="00461178" w:rsidP="00461178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สารสนเทศ</w:t>
            </w:r>
          </w:p>
          <w:p w:rsidR="00461178" w:rsidRPr="008A7ED7" w:rsidRDefault="00461178" w:rsidP="00461178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4823" w:type="dxa"/>
          </w:tcPr>
          <w:p w:rsidR="00461178" w:rsidRDefault="00461178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1178" w:rsidRPr="005C35C3" w:rsidRDefault="00461178" w:rsidP="00461178">
            <w:pPr>
              <w:pStyle w:val="2"/>
              <w:ind w:firstLine="0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งานพัสดุมีการรวบรวมสารสนเทศสำหรับใช้ในการปฏิบัติงานสามารถเข้าถึงได้ง่าย  การรับข้อมูลทั้งภายในและภายนอกวิทยาลัยมีความถูกต้อง  และจัดเก็บอย่างเป็นระบบ  รวมทั้งมีกลไกหรือช่องทางการสื่อสารระหว่างหัวหน้ากับเจ้าหน้าที่ในการปรับปรุงการปฏิบัติงาน  มีการสื่อสารให้บุคลากรทุกคนทราบและปฏิบัติตาม</w:t>
            </w:r>
          </w:p>
        </w:tc>
      </w:tr>
      <w:tr w:rsidR="00844F61" w:rsidRPr="00844F61" w:rsidTr="00B10A7C">
        <w:tc>
          <w:tcPr>
            <w:tcW w:w="4928" w:type="dxa"/>
          </w:tcPr>
          <w:p w:rsidR="00844F61" w:rsidRPr="008A7ED7" w:rsidRDefault="00844F61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ด้านการติดตามและประเมินผ</w:t>
            </w:r>
            <w:r w:rsidRPr="008A7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</w:p>
          <w:p w:rsidR="00844F61" w:rsidRPr="00701809" w:rsidRDefault="00844F61" w:rsidP="00844F61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</w:t>
            </w:r>
          </w:p>
          <w:p w:rsidR="00844F61" w:rsidRPr="00844F61" w:rsidRDefault="00844F61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4823" w:type="dxa"/>
          </w:tcPr>
          <w:p w:rsidR="00844F61" w:rsidRDefault="00844F61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0048" w:rsidRPr="005C35C3" w:rsidRDefault="00F20048" w:rsidP="0052093B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งานพัสดุมีการติดตามผลระหว่างการดำเนินงาน</w:t>
            </w:r>
            <w:r w:rsidR="0052093B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มีการรายงานผลการปฏิบัติงานของเจ้าหน้าที่แต่ไม่เป็นลายลักษณ์อักษร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</w:t>
            </w:r>
            <w:r w:rsidR="0052093B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และมี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>ประเมินผลการดำเนินงานปีละครั้ง</w:t>
            </w:r>
            <w:r w:rsidR="0052093B"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เพื่อติดตามการปฏิบัติตามระบบการควบคุมภายใน</w:t>
            </w:r>
            <w:r w:rsidRPr="005C35C3">
              <w:rPr>
                <w:rFonts w:ascii="TH SarabunPSK" w:hAnsi="TH SarabunPSK" w:cs="TH SarabunPSK" w:hint="cs"/>
                <w:color w:val="100696"/>
                <w:sz w:val="28"/>
                <w:szCs w:val="28"/>
                <w:cs/>
              </w:rPr>
              <w:t xml:space="preserve">  </w:t>
            </w:r>
          </w:p>
        </w:tc>
      </w:tr>
      <w:tr w:rsidR="001E0A93" w:rsidRPr="00BE651D" w:rsidTr="0052093B">
        <w:trPr>
          <w:trHeight w:val="683"/>
        </w:trPr>
        <w:tc>
          <w:tcPr>
            <w:tcW w:w="9751" w:type="dxa"/>
            <w:gridSpan w:val="2"/>
            <w:vAlign w:val="center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D93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ผลการประเมินโดยรวม</w:t>
            </w:r>
            <w:bookmarkStart w:id="0" w:name="_GoBack"/>
            <w:bookmarkEnd w:id="0"/>
          </w:p>
        </w:tc>
      </w:tr>
      <w:tr w:rsidR="001E0A93" w:rsidRPr="00BE651D" w:rsidTr="005C35C3">
        <w:trPr>
          <w:cantSplit/>
          <w:trHeight w:val="7414"/>
        </w:trPr>
        <w:tc>
          <w:tcPr>
            <w:tcW w:w="9751" w:type="dxa"/>
            <w:gridSpan w:val="2"/>
          </w:tcPr>
          <w:p w:rsidR="001E0A93" w:rsidRPr="00BE651D" w:rsidRDefault="009C093B" w:rsidP="00AE60E5">
            <w:pPr>
              <w:pStyle w:val="2"/>
              <w:tabs>
                <w:tab w:val="clear" w:pos="1800"/>
                <w:tab w:val="left" w:pos="270"/>
              </w:tabs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.25pt;margin-top:171.95pt;width:9.15pt;height:8.95pt;flip:y;z-index:251668480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26" style="position:absolute;left:0;text-align:left;margin-left:3.05pt;margin-top:172.45pt;width:8.95pt;height:9.35pt;z-index:251660288;mso-position-horizontal-relative:text;mso-position-vertical-relative:text" o:allowincell="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 id="_x0000_s1033" type="#_x0000_t32" style="position:absolute;left:0;text-align:left;margin-left:3.05pt;margin-top:69.4pt;width:9.15pt;height:8.95pt;flip:y;z-index:251667456;mso-position-horizontal-relative:text;mso-position-vertical-relative:text" o:connectortype="straight"/>
              </w:pict>
            </w:r>
            <w:r w:rsidRPr="009C093B">
              <w:rPr>
                <w:rFonts w:ascii="Angsana New" w:hAnsi="Angsana New"/>
                <w:sz w:val="28"/>
              </w:rPr>
              <w:pict>
                <v:rect id="_x0000_s1028" style="position:absolute;left:0;text-align:left;margin-left:2.65pt;margin-top:69.9pt;width:9.15pt;height:8.95pt;z-index:251662336;mso-position-horizontal-relative:text;mso-position-vertical-relative:text" o:allowincell="f"/>
              </w:pict>
            </w:r>
            <w:r w:rsidRPr="009C093B">
              <w:rPr>
                <w:rFonts w:ascii="Angsana New" w:hAnsi="Angsana New"/>
                <w:sz w:val="28"/>
              </w:rPr>
              <w:pict>
                <v:rect id="_x0000_s1027" style="position:absolute;left:0;text-align:left;margin-left:2.65pt;margin-top:47.9pt;width:9.15pt;height:8.95pt;z-index:251661312;mso-position-horizontal-relative:text;mso-position-vertical-relative:text" o:allowincell="f"/>
              </w:pict>
            </w:r>
          </w:p>
          <w:p w:rsidR="001E0A93" w:rsidRPr="00BE651D" w:rsidRDefault="001E0A93" w:rsidP="00AE60E5">
            <w:pPr>
              <w:pStyle w:val="2"/>
              <w:tabs>
                <w:tab w:val="clear" w:pos="1800"/>
                <w:tab w:val="left" w:pos="27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:rsidR="001E0A93" w:rsidRPr="00BE651D" w:rsidRDefault="009C093B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 id="_x0000_s1032" type="#_x0000_t32" style="position:absolute;left:0;text-align:left;margin-left:3.05pt;margin-top:5.5pt;width:9.15pt;height:8.95pt;flip:y;z-index:251666432" o:connectortype="straight"/>
              </w:pict>
            </w:r>
            <w:r w:rsidR="001E0A93" w:rsidRPr="00BE651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  <w:p w:rsidR="0052093B" w:rsidRDefault="001E0A93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sz w:val="32"/>
                <w:szCs w:val="32"/>
                <w:cs/>
              </w:rPr>
              <w:t>ควรแก้ไขหรือปรับปรุงในเรื่อง</w:t>
            </w:r>
          </w:p>
          <w:p w:rsidR="001E0A93" w:rsidRPr="005C35C3" w:rsidRDefault="0052093B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1.  การมอบหมายงาน  มีรายละเอียดชัดเจนเป็นลายลักษณ์อักษร</w:t>
            </w:r>
          </w:p>
          <w:p w:rsidR="0052093B" w:rsidRPr="005C35C3" w:rsidRDefault="0052093B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2.  ติดตามการปฏิบัติงานของเจ้าหน้าที่อย่างสม่ำเสมอ</w:t>
            </w:r>
          </w:p>
          <w:p w:rsidR="0052093B" w:rsidRPr="005C35C3" w:rsidRDefault="0052093B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3.  </w:t>
            </w:r>
            <w:r w:rsidR="00E52FC8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การประเมินความเสี่ยงงานพัสดุครอบคลุมทุกกิจกรรม</w:t>
            </w:r>
          </w:p>
          <w:p w:rsidR="00E52FC8" w:rsidRPr="005C35C3" w:rsidRDefault="00E52FC8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4.  กำหนดหลักเกณฑ์การวัดผลการปฏิบัติงานของเจ้าหน้าที่ให้สอดคล้องกับการประเมินของวิทยาลัย</w:t>
            </w:r>
          </w:p>
          <w:p w:rsidR="00E52FC8" w:rsidRDefault="001E0A93" w:rsidP="00AE60E5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ความเห็นหรือข้อเสนอแนะเพิ่มเติม</w:t>
            </w:r>
          </w:p>
          <w:p w:rsidR="005C35C3" w:rsidRDefault="00E52FC8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1.  </w:t>
            </w:r>
            <w:r w:rsidRPr="005C35C3">
              <w:rPr>
                <w:rFonts w:ascii="TH SarabunPSK" w:hAnsi="TH SarabunPSK" w:cs="TH SarabunPSK" w:hint="cs"/>
                <w:color w:val="100696"/>
                <w:spacing w:val="-4"/>
                <w:sz w:val="32"/>
                <w:szCs w:val="32"/>
                <w:cs/>
              </w:rPr>
              <w:t>งานพัสดุ</w:t>
            </w:r>
            <w:r w:rsidR="00D04E6C" w:rsidRPr="005C35C3">
              <w:rPr>
                <w:rFonts w:ascii="TH SarabunPSK" w:hAnsi="TH SarabunPSK" w:cs="TH SarabunPSK" w:hint="cs"/>
                <w:color w:val="100696"/>
                <w:spacing w:val="-4"/>
                <w:sz w:val="32"/>
                <w:szCs w:val="32"/>
                <w:cs/>
              </w:rPr>
              <w:t>แนะนำและ</w:t>
            </w:r>
            <w:r w:rsidRPr="005C35C3">
              <w:rPr>
                <w:rFonts w:ascii="TH SarabunPSK" w:hAnsi="TH SarabunPSK" w:cs="TH SarabunPSK" w:hint="cs"/>
                <w:color w:val="100696"/>
                <w:spacing w:val="-4"/>
                <w:sz w:val="32"/>
                <w:szCs w:val="32"/>
                <w:cs/>
              </w:rPr>
              <w:t>ชี้แจงการปฏิบัติงานตามระเบียบพัสดุให้กับแผนกวิชา/งานต่าง ๆ ทราบในส่วนที่เกี่ยวข้อง</w:t>
            </w: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</w:t>
            </w:r>
          </w:p>
          <w:p w:rsidR="001E0A93" w:rsidRPr="005C35C3" w:rsidRDefault="005C35C3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   </w:t>
            </w:r>
            <w:r w:rsidR="00E52FC8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เช่น  การขอซื้อ  การขอเบิกพัสดุ  การควบคุมพัสดุ  การจำหน่าย เป็นต้น</w:t>
            </w:r>
          </w:p>
          <w:p w:rsidR="005C35C3" w:rsidRDefault="00E52FC8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2.  งานพัสดุควรศึกษาทำความเข้าใจถึงขั้นตอนหรือกระบวนการประเมินความเสี่ยงโดยสอบถามผู้บริหารหรือ</w:t>
            </w:r>
          </w:p>
          <w:p w:rsidR="00E52FC8" w:rsidRPr="005C35C3" w:rsidRDefault="005C35C3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   </w:t>
            </w:r>
            <w:r w:rsidR="00E52FC8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หน่วยตรวจสอบภายใน</w:t>
            </w:r>
          </w:p>
          <w:p w:rsidR="005C35C3" w:rsidRDefault="00E52FC8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3.  งานพัสดุควรสอบทานการบันทึกควบคุมพัสดุของแผนกวิชา/งาน อย่างสม่ำเสมอ เพื่อสอบยันจำนวนพัสดุใน</w:t>
            </w:r>
          </w:p>
          <w:p w:rsidR="00E52FC8" w:rsidRPr="005C35C3" w:rsidRDefault="005C35C3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   </w:t>
            </w:r>
            <w:r w:rsidR="00E52FC8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บัญชีคุมของแผนกวิชา/งานกับบัญชีคุมของงานพัสดุ</w:t>
            </w:r>
          </w:p>
          <w:p w:rsidR="005C35C3" w:rsidRDefault="00E52FC8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4.  </w:t>
            </w:r>
            <w:r w:rsidR="00B10A7C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เจ้าหน้าที่พัสดุทุกคนต้องศึกษาและทำความเข้าใจการปฏิบัติงานตามระเบียบพัสดุ  จากคู่มือ หรือแนวทาง</w:t>
            </w:r>
          </w:p>
          <w:p w:rsidR="00E52FC8" w:rsidRPr="005C35C3" w:rsidRDefault="005C35C3" w:rsidP="00E52FC8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   </w:t>
            </w:r>
            <w:r w:rsidR="00B10A7C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ปฏิบัติที่ สอศ. กำหนด</w:t>
            </w:r>
          </w:p>
          <w:p w:rsidR="001E0A93" w:rsidRPr="00D93663" w:rsidRDefault="00B10A7C" w:rsidP="00D04E6C">
            <w:pPr>
              <w:pStyle w:val="2"/>
              <w:tabs>
                <w:tab w:val="clear" w:pos="1800"/>
                <w:tab w:val="left" w:pos="360"/>
              </w:tabs>
              <w:ind w:left="35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5.  งานพัสดุควรมีการรายงานผลการปฏิบัติงานประจำเดือน เพื่อเปรียบเทียบกับแผนการปฏิบัติ</w:t>
            </w:r>
            <w:r w:rsidR="00D04E6C" w:rsidRPr="005C35C3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ราชการ</w:t>
            </w:r>
          </w:p>
        </w:tc>
      </w:tr>
      <w:tr w:rsidR="001E0A93" w:rsidRPr="00BE651D" w:rsidTr="0052093B">
        <w:trPr>
          <w:cantSplit/>
          <w:trHeight w:val="1073"/>
        </w:trPr>
        <w:tc>
          <w:tcPr>
            <w:tcW w:w="9751" w:type="dxa"/>
            <w:gridSpan w:val="2"/>
            <w:vAlign w:val="center"/>
          </w:tcPr>
          <w:p w:rsidR="001E0A93" w:rsidRPr="00BE651D" w:rsidRDefault="001E0A93" w:rsidP="00B10A7C">
            <w:pPr>
              <w:pStyle w:val="2"/>
              <w:tabs>
                <w:tab w:val="clear" w:pos="1800"/>
                <w:tab w:val="left" w:pos="468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B10A7C" w:rsidRPr="00B10A7C">
              <w:rPr>
                <w:rFonts w:ascii="TH SarabunPSK" w:hAnsi="TH SarabunPSK" w:cs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นายพัสดุ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B10A7C" w:rsidRPr="00B10A7C">
              <w:rPr>
                <w:rFonts w:ascii="TH SarabunPSK" w:hAnsi="TH SarabunPSK" w:cs="TH SarabunPSK"/>
                <w:b/>
                <w:bCs/>
                <w:color w:val="1F497D" w:themeColor="text2"/>
                <w:sz w:val="32"/>
                <w:szCs w:val="32"/>
              </w:rPr>
              <w:t xml:space="preserve">30 </w:t>
            </w:r>
            <w:r w:rsidR="00B10A7C" w:rsidRPr="00B10A7C">
              <w:rPr>
                <w:rFonts w:ascii="TH SarabunPSK" w:hAnsi="TH SarabunPSK" w:cs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ก.ย. 2557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</w:tr>
    </w:tbl>
    <w:p w:rsidR="00066A71" w:rsidRDefault="00066A71"/>
    <w:sectPr w:rsidR="00066A71" w:rsidSect="00941D0F">
      <w:headerReference w:type="default" r:id="rId6"/>
      <w:pgSz w:w="11906" w:h="16838" w:code="9"/>
      <w:pgMar w:top="1135" w:right="991" w:bottom="709" w:left="1531" w:header="56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08" w:rsidRDefault="009A2508">
      <w:r>
        <w:separator/>
      </w:r>
    </w:p>
  </w:endnote>
  <w:endnote w:type="continuationSeparator" w:id="0">
    <w:p w:rsidR="009A2508" w:rsidRDefault="009A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08" w:rsidRDefault="009A2508">
      <w:r>
        <w:separator/>
      </w:r>
    </w:p>
  </w:footnote>
  <w:footnote w:type="continuationSeparator" w:id="0">
    <w:p w:rsidR="009A2508" w:rsidRDefault="009A2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77" w:rsidRDefault="009A2508">
    <w:pPr>
      <w:pStyle w:val="a3"/>
      <w:jc w:val="right"/>
    </w:pPr>
  </w:p>
  <w:p w:rsidR="00CE1B77" w:rsidRDefault="009A25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0A93"/>
    <w:rsid w:val="00066A71"/>
    <w:rsid w:val="000B2AAF"/>
    <w:rsid w:val="000C4ED6"/>
    <w:rsid w:val="00110613"/>
    <w:rsid w:val="001E0A93"/>
    <w:rsid w:val="00225CC2"/>
    <w:rsid w:val="002D6B37"/>
    <w:rsid w:val="00415324"/>
    <w:rsid w:val="00461178"/>
    <w:rsid w:val="0052093B"/>
    <w:rsid w:val="00546102"/>
    <w:rsid w:val="005633BD"/>
    <w:rsid w:val="005C35C3"/>
    <w:rsid w:val="00844F61"/>
    <w:rsid w:val="008A7ED7"/>
    <w:rsid w:val="009A2508"/>
    <w:rsid w:val="009A73FB"/>
    <w:rsid w:val="009C093B"/>
    <w:rsid w:val="00A77CA2"/>
    <w:rsid w:val="00B10A7C"/>
    <w:rsid w:val="00B4470F"/>
    <w:rsid w:val="00C614D9"/>
    <w:rsid w:val="00D04E6C"/>
    <w:rsid w:val="00E02F32"/>
    <w:rsid w:val="00E124BB"/>
    <w:rsid w:val="00E52FC8"/>
    <w:rsid w:val="00E76C98"/>
    <w:rsid w:val="00E9657A"/>
    <w:rsid w:val="00F20048"/>
    <w:rsid w:val="00F36D8F"/>
    <w:rsid w:val="00FB2775"/>
    <w:rsid w:val="00F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0A93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character" w:customStyle="1" w:styleId="20">
    <w:name w:val="การเยื้องเนื้อความ 2 อักขระ"/>
    <w:basedOn w:val="a0"/>
    <w:link w:val="2"/>
    <w:rsid w:val="001E0A93"/>
    <w:rPr>
      <w:rFonts w:ascii="Times New Roman" w:eastAsia="Times New Roman" w:hAnsi="Times New Roman" w:cs="Angsana New"/>
      <w:sz w:val="36"/>
      <w:szCs w:val="36"/>
      <w:lang w:eastAsia="zh-CN"/>
    </w:rPr>
  </w:style>
  <w:style w:type="paragraph" w:styleId="a3">
    <w:name w:val="header"/>
    <w:basedOn w:val="a"/>
    <w:link w:val="a4"/>
    <w:uiPriority w:val="99"/>
    <w:rsid w:val="001E0A9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E0A93"/>
    <w:rPr>
      <w:rFonts w:ascii="Cordia New" w:eastAsia="Cordia New" w:hAnsi="Cordia New" w:cs="Angsana New"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4610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6102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4610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46102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iau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nichapa</dc:creator>
  <cp:keywords/>
  <dc:description/>
  <cp:lastModifiedBy>Ne-User</cp:lastModifiedBy>
  <cp:revision>13</cp:revision>
  <cp:lastPrinted>2014-02-04T07:02:00Z</cp:lastPrinted>
  <dcterms:created xsi:type="dcterms:W3CDTF">2013-10-22T05:34:00Z</dcterms:created>
  <dcterms:modified xsi:type="dcterms:W3CDTF">2014-07-07T04:00:00Z</dcterms:modified>
</cp:coreProperties>
</file>